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E4DA" w14:textId="76D1B58A" w:rsidR="00590A37" w:rsidRDefault="0078734A" w:rsidP="0078734A">
      <w:pPr>
        <w:jc w:val="center"/>
        <w:rPr>
          <w:b/>
          <w:bCs/>
          <w:u w:val="single"/>
        </w:rPr>
      </w:pPr>
      <w:r>
        <w:rPr>
          <w:b/>
          <w:bCs/>
          <w:u w:val="single"/>
        </w:rPr>
        <w:t xml:space="preserve">TV Translator Certification </w:t>
      </w:r>
      <w:r w:rsidR="008810E6">
        <w:rPr>
          <w:b/>
          <w:bCs/>
          <w:u w:val="single"/>
        </w:rPr>
        <w:t>Disclosures</w:t>
      </w:r>
    </w:p>
    <w:p w14:paraId="56AB1AC7" w14:textId="7D2F29BE" w:rsidR="0078734A" w:rsidRDefault="0078734A" w:rsidP="0078734A">
      <w:pPr>
        <w:jc w:val="center"/>
        <w:rPr>
          <w:b/>
          <w:bCs/>
          <w:u w:val="single"/>
        </w:rPr>
      </w:pPr>
    </w:p>
    <w:p w14:paraId="4BEC4492" w14:textId="7E425365" w:rsidR="0087556E" w:rsidRDefault="00414E45" w:rsidP="000C6E7F">
      <w:pPr>
        <w:ind w:firstLine="720"/>
      </w:pPr>
      <w:r>
        <w:t xml:space="preserve">The State of Alaska (the “State”) </w:t>
      </w:r>
      <w:r w:rsidR="00CA5AF6">
        <w:t xml:space="preserve">provides </w:t>
      </w:r>
      <w:r w:rsidR="001F5B1E">
        <w:t xml:space="preserve">the following </w:t>
      </w:r>
      <w:r w:rsidR="00CA5AF6">
        <w:t>explanatory information</w:t>
      </w:r>
      <w:r w:rsidR="00C61A23">
        <w:t xml:space="preserve"> in connection with this application</w:t>
      </w:r>
      <w:r w:rsidR="003E32CA">
        <w:t xml:space="preserve"> (and the certifications in it)</w:t>
      </w:r>
      <w:r w:rsidR="00CA5AF6">
        <w:t xml:space="preserve"> </w:t>
      </w:r>
      <w:r w:rsidR="006219E1">
        <w:t>due to the</w:t>
      </w:r>
      <w:r w:rsidR="002946C6">
        <w:t xml:space="preserve"> unique nature of </w:t>
      </w:r>
      <w:r w:rsidR="0087556E">
        <w:t xml:space="preserve">these facilities. </w:t>
      </w:r>
    </w:p>
    <w:p w14:paraId="0D8F06F9" w14:textId="77777777" w:rsidR="0087556E" w:rsidRDefault="0087556E" w:rsidP="009F7CFB"/>
    <w:p w14:paraId="4B3EDD04" w14:textId="24D532F7" w:rsidR="00152FB9" w:rsidRDefault="0087556E" w:rsidP="0087556E">
      <w:r w:rsidRPr="008B3012">
        <w:rPr>
          <w:i/>
          <w:iCs/>
        </w:rPr>
        <w:t>Background</w:t>
      </w:r>
      <w:r w:rsidR="008B3012">
        <w:rPr>
          <w:i/>
          <w:iCs/>
        </w:rPr>
        <w:t>.</w:t>
      </w:r>
      <w:r>
        <w:rPr>
          <w:i/>
          <w:iCs/>
        </w:rPr>
        <w:tab/>
      </w:r>
      <w:r>
        <w:t>T</w:t>
      </w:r>
      <w:r w:rsidR="002946C6">
        <w:t>he</w:t>
      </w:r>
      <w:r w:rsidR="00CB63AB">
        <w:t xml:space="preserve"> licenses in the instant application are part of </w:t>
      </w:r>
      <w:r w:rsidR="00127227">
        <w:t>the</w:t>
      </w:r>
      <w:r w:rsidR="002946C6">
        <w:t xml:space="preserve"> Alaska Rural Communications System</w:t>
      </w:r>
      <w:r w:rsidR="004E4A6C">
        <w:t xml:space="preserve"> (“ARCS”)</w:t>
      </w:r>
      <w:r w:rsidR="00C64101">
        <w:t xml:space="preserve"> – a state-funded system designed to provide free, over</w:t>
      </w:r>
      <w:r w:rsidR="003323A5">
        <w:t>-</w:t>
      </w:r>
      <w:r w:rsidR="00C64101">
        <w:t>the</w:t>
      </w:r>
      <w:r w:rsidR="003323A5">
        <w:t>-</w:t>
      </w:r>
      <w:r w:rsidR="00C64101">
        <w:t>air, television programming across much of Alaska</w:t>
      </w:r>
      <w:r w:rsidR="00B92DDA">
        <w:t xml:space="preserve">. </w:t>
      </w:r>
      <w:r w:rsidR="00E5618D">
        <w:t xml:space="preserve">ARCS uses a network of television translators to provide free television programming, including the emergency alert system (EAS), to Alaskan Bush communities. The State is licensee of approximately 100 television </w:t>
      </w:r>
      <w:r w:rsidR="00E5618D" w:rsidRPr="0078734A">
        <w:t>translator facilities</w:t>
      </w:r>
      <w:r w:rsidR="00E5618D">
        <w:t xml:space="preserve"> throughout Alaska that were originally licensed decades ago</w:t>
      </w:r>
      <w:r w:rsidR="006F360E">
        <w:t>.</w:t>
      </w:r>
    </w:p>
    <w:p w14:paraId="50B94216" w14:textId="77777777" w:rsidR="00152FB9" w:rsidRDefault="00152FB9" w:rsidP="0087556E"/>
    <w:p w14:paraId="259072C7" w14:textId="496D4C17" w:rsidR="006F360E" w:rsidRDefault="00054C1B" w:rsidP="009F7CFB">
      <w:pPr>
        <w:ind w:firstLine="720"/>
      </w:pPr>
      <w:r>
        <w:t xml:space="preserve">The Alaskan Bush is made up of </w:t>
      </w:r>
      <w:r w:rsidR="000E4C61">
        <w:t xml:space="preserve">isolated, remote villages, often more than 500 miles apart. </w:t>
      </w:r>
      <w:r w:rsidR="00AB6712">
        <w:t>They are</w:t>
      </w:r>
      <w:r w:rsidR="006F360E">
        <w:t xml:space="preserve"> extremely “rural, sparsely populated, and in some situations, impoverished communities that are most likely in need of free, over-the-air broadcast television service to connect to the wider world.”</w:t>
      </w:r>
      <w:r w:rsidR="006F360E">
        <w:rPr>
          <w:rStyle w:val="FootnoteReference"/>
        </w:rPr>
        <w:footnoteReference w:id="1"/>
      </w:r>
      <w:r w:rsidR="006F360E">
        <w:t xml:space="preserve"> ARCS provides the only broadcast television service to these communities, which also </w:t>
      </w:r>
      <w:r w:rsidR="00950DE2">
        <w:t>have very limited</w:t>
      </w:r>
      <w:r w:rsidR="006F360E">
        <w:t xml:space="preserve"> cellular telephone or broadband access.</w:t>
      </w:r>
      <w:r w:rsidR="006F360E">
        <w:rPr>
          <w:rStyle w:val="FootnoteReference"/>
        </w:rPr>
        <w:footnoteReference w:id="2"/>
      </w:r>
      <w:r w:rsidR="006F360E">
        <w:t xml:space="preserve"> </w:t>
      </w:r>
      <w:r w:rsidR="00173150">
        <w:t>Programming is not determined by the State of Alaska</w:t>
      </w:r>
      <w:r w:rsidR="001664FE">
        <w:t xml:space="preserve"> –</w:t>
      </w:r>
      <w:r w:rsidR="00173150">
        <w:t xml:space="preserve"> a group known as the ARCS Council makes programming decisions for ARCS.  </w:t>
      </w:r>
      <w:r w:rsidR="006F360E">
        <w:t xml:space="preserve">The Commission granted the first experimental license for facilities that would make </w:t>
      </w:r>
      <w:r w:rsidR="00173150">
        <w:t>form part of</w:t>
      </w:r>
      <w:r w:rsidR="006F360E">
        <w:t xml:space="preserve"> the ARCS system more than fifty years ago.</w:t>
      </w:r>
      <w:r w:rsidR="006F360E">
        <w:rPr>
          <w:rStyle w:val="FootnoteReference"/>
        </w:rPr>
        <w:footnoteReference w:id="3"/>
      </w:r>
      <w:r w:rsidR="006F360E">
        <w:t xml:space="preserve"> </w:t>
      </w:r>
    </w:p>
    <w:p w14:paraId="45D582C5" w14:textId="77777777" w:rsidR="002223D6" w:rsidRDefault="002223D6" w:rsidP="002223D6">
      <w:pPr>
        <w:ind w:firstLine="720"/>
      </w:pPr>
    </w:p>
    <w:p w14:paraId="30008CDC" w14:textId="13535590" w:rsidR="002223D6" w:rsidRDefault="002223D6" w:rsidP="002223D6">
      <w:pPr>
        <w:ind w:firstLine="720"/>
      </w:pPr>
      <w:r>
        <w:t xml:space="preserve">The Commission </w:t>
      </w:r>
      <w:r w:rsidR="00F93448">
        <w:t xml:space="preserve">has </w:t>
      </w:r>
      <w:r>
        <w:t xml:space="preserve">recognized the unique nature of </w:t>
      </w:r>
      <w:r w:rsidR="00F93448">
        <w:t xml:space="preserve">the television services provided by </w:t>
      </w:r>
      <w:r>
        <w:t xml:space="preserve">ARCS </w:t>
      </w:r>
      <w:r w:rsidR="00F93448">
        <w:t>when it authorized the facilities that now make up the system,</w:t>
      </w:r>
      <w:r>
        <w:rPr>
          <w:rStyle w:val="FootnoteReference"/>
        </w:rPr>
        <w:footnoteReference w:id="4"/>
      </w:r>
      <w:r w:rsidR="00F93448">
        <w:t xml:space="preserve"> </w:t>
      </w:r>
      <w:r>
        <w:t>and, more recently, in connection with a waiver of the digital transition deadline for TV translators.</w:t>
      </w:r>
      <w:r>
        <w:rPr>
          <w:rStyle w:val="FootnoteReference"/>
        </w:rPr>
        <w:footnoteReference w:id="5"/>
      </w:r>
      <w:r>
        <w:t xml:space="preserve"> </w:t>
      </w:r>
      <w:r w:rsidRPr="00680962">
        <w:t>Initially, “tape cassettes of selected programs from the four television stations in Anchorage, Alaska would be uplinked to RCA Satcom II satellite by the Alaska Public Broadcasting System” and in the communities served by the translators “small earth receiving stations . . . would be constructed to receive the signals which would be rebroadcast over” the “Mini-TV stations,” as the translator facilities were then known.</w:t>
      </w:r>
      <w:r>
        <w:rPr>
          <w:rStyle w:val="FootnoteReference"/>
        </w:rPr>
        <w:footnoteReference w:id="6"/>
      </w:r>
      <w:r w:rsidRPr="00680962">
        <w:t xml:space="preserve"> The initial operation of these stations also included “some cassette material in various Eskimo dialects, not theretofore broadcast over the air . . .”</w:t>
      </w:r>
      <w:r>
        <w:rPr>
          <w:rStyle w:val="FootnoteReference"/>
        </w:rPr>
        <w:footnoteReference w:id="7"/>
      </w:r>
    </w:p>
    <w:p w14:paraId="6C217402" w14:textId="77777777" w:rsidR="006F360E" w:rsidRDefault="006F360E" w:rsidP="0087556E"/>
    <w:p w14:paraId="7A512811" w14:textId="4F9334CD" w:rsidR="00026589" w:rsidRDefault="00026589" w:rsidP="00BE2298">
      <w:pPr>
        <w:ind w:firstLine="720"/>
      </w:pPr>
      <w:r>
        <w:lastRenderedPageBreak/>
        <w:t>Operation and licensing of ARCS translator facilities is made challenging by factors that are unique to Alaska and the Alaskan Bush. These facilities “are located at some of the most remote locations in the United States”</w:t>
      </w:r>
      <w:r>
        <w:rPr>
          <w:rStyle w:val="FootnoteReference"/>
        </w:rPr>
        <w:footnoteReference w:id="8"/>
      </w:r>
      <w:r>
        <w:t xml:space="preserve"> and in communities that are extremely isolated, some with under 100 residents. Most of these communities are not connected to Alaska’s road system and the equipment is maintained by volunteers in the local communities. At most, Alaska’s harsh climate only allows approximately twelve weeks per year (during Alaskan Summer) for construction or facility maintenance to occur. The sum of these factors is a situation that makes physical site visits extremely challenging. </w:t>
      </w:r>
    </w:p>
    <w:p w14:paraId="15E322BC" w14:textId="4035C389" w:rsidR="00DC44FA" w:rsidRDefault="00DC44FA" w:rsidP="009F7CFB">
      <w:pPr>
        <w:ind w:firstLine="720"/>
      </w:pPr>
    </w:p>
    <w:p w14:paraId="26D06710" w14:textId="699B29B2" w:rsidR="002228E7" w:rsidRDefault="00C119CC" w:rsidP="002228E7">
      <w:r>
        <w:rPr>
          <w:i/>
          <w:iCs/>
        </w:rPr>
        <w:t>Certifications.</w:t>
      </w:r>
      <w:r>
        <w:t xml:space="preserve">  The State provides further information for the following certifications</w:t>
      </w:r>
      <w:r w:rsidR="00C24C3D">
        <w:t>:</w:t>
      </w:r>
    </w:p>
    <w:p w14:paraId="7C133E38" w14:textId="77777777" w:rsidR="00C119CC" w:rsidRPr="00C119CC" w:rsidRDefault="00C119CC" w:rsidP="009F7CFB"/>
    <w:p w14:paraId="516AC524" w14:textId="4DA04F4E" w:rsidR="00414E45" w:rsidRDefault="00E00E23" w:rsidP="0078734A">
      <w:pPr>
        <w:rPr>
          <w:b/>
          <w:bCs/>
        </w:rPr>
      </w:pPr>
      <w:r>
        <w:rPr>
          <w:b/>
          <w:bCs/>
        </w:rPr>
        <w:t xml:space="preserve">Adverse Findings: </w:t>
      </w:r>
      <w:r>
        <w:t>T</w:t>
      </w:r>
      <w:r w:rsidRPr="0078734A">
        <w:t xml:space="preserve">he State officer certifying this application </w:t>
      </w:r>
      <w:r>
        <w:t xml:space="preserve">has </w:t>
      </w:r>
      <w:r w:rsidR="00C1459C">
        <w:t>verified that there are no</w:t>
      </w:r>
      <w:r w:rsidR="009A45E1">
        <w:t xml:space="preserve"> adverse finding</w:t>
      </w:r>
      <w:r w:rsidR="00C1459C">
        <w:t>s</w:t>
      </w:r>
      <w:r w:rsidR="009A45E1">
        <w:t xml:space="preserve"> pertaining to the State’s </w:t>
      </w:r>
      <w:r w:rsidR="00C1459C">
        <w:t>TV translators</w:t>
      </w:r>
      <w:r w:rsidR="009A45E1">
        <w:t>.</w:t>
      </w:r>
      <w:r w:rsidR="00C1459C">
        <w:t xml:space="preserve"> The State officer certifying this application </w:t>
      </w:r>
      <w:r w:rsidR="0093699F">
        <w:t>is not able to certify as to adverse findings against the entire State of Alaska, however.</w:t>
      </w:r>
      <w:r w:rsidR="001664FE">
        <w:t xml:space="preserve"> Thus, the State is responding “No” to this certification.</w:t>
      </w:r>
    </w:p>
    <w:p w14:paraId="06902B5E" w14:textId="77777777" w:rsidR="00414E45" w:rsidRDefault="00414E45" w:rsidP="0078734A">
      <w:pPr>
        <w:rPr>
          <w:b/>
          <w:bCs/>
        </w:rPr>
      </w:pPr>
    </w:p>
    <w:p w14:paraId="2E9CA875" w14:textId="6570E1B7" w:rsidR="001C67B5" w:rsidRDefault="00A85B7E" w:rsidP="00F93448">
      <w:r>
        <w:rPr>
          <w:b/>
          <w:bCs/>
        </w:rPr>
        <w:t xml:space="preserve">Rebroadcast Status: </w:t>
      </w:r>
      <w:r w:rsidR="005E4C8E">
        <w:t xml:space="preserve">As the Commission is aware, ARCS stations rebroadcast </w:t>
      </w:r>
      <w:r w:rsidR="009143FD">
        <w:t>“a mix of programming</w:t>
      </w:r>
      <w:r w:rsidR="00346A8C">
        <w:t>, [including] Alaskan produced news and public affairs . . .</w:t>
      </w:r>
      <w:r w:rsidR="00D15C66">
        <w:t xml:space="preserve"> and educational and informational programming from a variety of sources.”</w:t>
      </w:r>
      <w:r w:rsidR="00523BD9">
        <w:rPr>
          <w:rStyle w:val="FootnoteReference"/>
        </w:rPr>
        <w:footnoteReference w:id="9"/>
      </w:r>
      <w:r w:rsidR="00D15C66">
        <w:t xml:space="preserve"> </w:t>
      </w:r>
      <w:r w:rsidR="00906D21">
        <w:t>T</w:t>
      </w:r>
      <w:r w:rsidR="00552674">
        <w:t xml:space="preserve">he primary channel broadcasts </w:t>
      </w:r>
      <w:r w:rsidR="009E53FC">
        <w:t>a variety of programming</w:t>
      </w:r>
      <w:r w:rsidR="00F93448">
        <w:t xml:space="preserve"> primarily</w:t>
      </w:r>
      <w:r w:rsidR="009E53FC">
        <w:t xml:space="preserve"> </w:t>
      </w:r>
      <w:r w:rsidR="007F1727">
        <w:t>“supplied by commercial television stations in Anchorage, Alaska</w:t>
      </w:r>
      <w:r w:rsidR="008756A5">
        <w:t>[,]</w:t>
      </w:r>
      <w:r w:rsidR="007F1727">
        <w:t>”</w:t>
      </w:r>
      <w:r w:rsidR="002D0189">
        <w:t xml:space="preserve"> </w:t>
      </w:r>
      <w:r w:rsidR="008756A5">
        <w:t>as it has done since the 1970s.</w:t>
      </w:r>
      <w:r w:rsidR="002D0189">
        <w:rPr>
          <w:rStyle w:val="FootnoteReference"/>
        </w:rPr>
        <w:footnoteReference w:id="10"/>
      </w:r>
      <w:r w:rsidR="007309A2">
        <w:t xml:space="preserve"> </w:t>
      </w:r>
      <w:r w:rsidR="00906D21">
        <w:t xml:space="preserve">Currently, the </w:t>
      </w:r>
      <w:r w:rsidR="00F93448">
        <w:t xml:space="preserve">ARCS </w:t>
      </w:r>
      <w:r w:rsidR="00906D21">
        <w:t>primary channel</w:t>
      </w:r>
      <w:r w:rsidR="00854918">
        <w:t xml:space="preserve"> rebroadcasts</w:t>
      </w:r>
      <w:r w:rsidR="001C67B5">
        <w:t xml:space="preserve"> programming </w:t>
      </w:r>
      <w:r w:rsidR="00854918">
        <w:t>originating on</w:t>
      </w:r>
      <w:r w:rsidR="007309A2">
        <w:t xml:space="preserve"> </w:t>
      </w:r>
      <w:r w:rsidR="00854918">
        <w:t xml:space="preserve">KTUU-TV, Anchorage, Alaska (NBC); KTBY(TV), Anchorage, Alaska (FOX); </w:t>
      </w:r>
      <w:r w:rsidR="00950DE2">
        <w:t>KYES-LD</w:t>
      </w:r>
      <w:r w:rsidR="00854918">
        <w:t>, Anchorage, Alaska (CBS); and KYUR(TV), Anchorage, Alaska (ABC)</w:t>
      </w:r>
      <w:r w:rsidR="001C67B5">
        <w:t>.</w:t>
      </w:r>
      <w:r w:rsidR="00854918">
        <w:t xml:space="preserve"> Additionally, once or twice </w:t>
      </w:r>
      <w:r w:rsidR="00877CA1">
        <w:t>each</w:t>
      </w:r>
      <w:r w:rsidR="00854918">
        <w:t xml:space="preserve"> year, the primary channel broadcasts conventions of the native communities in the state that do not originate from any broadcast station.</w:t>
      </w:r>
      <w:r w:rsidR="007F1727">
        <w:t xml:space="preserve"> </w:t>
      </w:r>
      <w:r w:rsidR="00237C91">
        <w:t xml:space="preserve">The Commission waived its translator rules on its own motion when granting the initial applications </w:t>
      </w:r>
      <w:r w:rsidR="00CF1ED4">
        <w:t xml:space="preserve">for the facilities that make up the network </w:t>
      </w:r>
      <w:r w:rsidR="00237C91">
        <w:t xml:space="preserve">to permit </w:t>
      </w:r>
      <w:r w:rsidR="00854918">
        <w:t>their operation in this manner</w:t>
      </w:r>
      <w:r w:rsidR="00237C91">
        <w:t xml:space="preserve">, explaining that “Alaskans are entitled to the same off-the-air programming routinely enjoyed by other Americans” </w:t>
      </w:r>
      <w:r w:rsidR="00CF1ED4">
        <w:t>and that “Alaska’s unique terrain, its remoteness and isolation, justify special treatment regarding its television situation.”</w:t>
      </w:r>
      <w:r w:rsidR="00CF1ED4">
        <w:rPr>
          <w:rStyle w:val="FootnoteReference"/>
        </w:rPr>
        <w:footnoteReference w:id="11"/>
      </w:r>
    </w:p>
    <w:p w14:paraId="4FB4374D" w14:textId="77777777" w:rsidR="001C67B5" w:rsidRDefault="001C67B5" w:rsidP="00B4065C"/>
    <w:p w14:paraId="65E8B58F" w14:textId="1381A09A" w:rsidR="007309A2" w:rsidRDefault="0093699F" w:rsidP="00B4065C">
      <w:r>
        <w:t xml:space="preserve">ARCS </w:t>
      </w:r>
      <w:r w:rsidR="007309A2">
        <w:t>currently broadcast</w:t>
      </w:r>
      <w:r>
        <w:t>s</w:t>
      </w:r>
      <w:r w:rsidR="007309A2">
        <w:t>:</w:t>
      </w:r>
    </w:p>
    <w:p w14:paraId="0D5C9657" w14:textId="6EEBB4D4" w:rsidR="0093699F" w:rsidRDefault="0093699F" w:rsidP="009F7CFB">
      <w:pPr>
        <w:ind w:left="720"/>
      </w:pPr>
      <w:r>
        <w:t>.1</w:t>
      </w:r>
      <w:r w:rsidR="009C11EF">
        <w:t>:</w:t>
      </w:r>
      <w:r>
        <w:t xml:space="preserve">  </w:t>
      </w:r>
      <w:r w:rsidR="00F93448">
        <w:t>Programming from Anchorage affiliates of the Big 4 networks</w:t>
      </w:r>
      <w:r>
        <w:t xml:space="preserve">, as determined by </w:t>
      </w:r>
      <w:r w:rsidR="00494401">
        <w:t xml:space="preserve">the </w:t>
      </w:r>
      <w:r>
        <w:t>ARCS coun</w:t>
      </w:r>
      <w:r w:rsidR="00200336">
        <w:t xml:space="preserve">cil, a policy committee comprised of members representing the </w:t>
      </w:r>
      <w:r w:rsidR="007878E4">
        <w:t>twelve</w:t>
      </w:r>
      <w:r w:rsidR="00200336">
        <w:t xml:space="preserve"> regional nonprofit Native associations in Alaska and </w:t>
      </w:r>
      <w:r w:rsidR="007878E4">
        <w:t>six</w:t>
      </w:r>
      <w:r w:rsidR="00200336">
        <w:t xml:space="preserve"> other members.</w:t>
      </w:r>
    </w:p>
    <w:p w14:paraId="538EF424" w14:textId="1A0F50BC" w:rsidR="00270C20" w:rsidRDefault="00B079CA" w:rsidP="009F7CFB">
      <w:pPr>
        <w:ind w:left="720"/>
      </w:pPr>
      <w:r>
        <w:t>.2</w:t>
      </w:r>
      <w:r w:rsidR="00270C20">
        <w:t xml:space="preserve">: </w:t>
      </w:r>
      <w:r>
        <w:t>KAKM</w:t>
      </w:r>
      <w:r w:rsidR="002F3387">
        <w:t>(TV)</w:t>
      </w:r>
      <w:r w:rsidR="008842DE">
        <w:t xml:space="preserve">, Anchorage, Alaska (Facility ID </w:t>
      </w:r>
      <w:r w:rsidR="00F570FE">
        <w:t>804)</w:t>
      </w:r>
      <w:r w:rsidR="00F93448">
        <w:t xml:space="preserve"> </w:t>
      </w:r>
      <w:r w:rsidR="002F3387">
        <w:t>– Primary channel including PBS</w:t>
      </w:r>
      <w:r w:rsidR="00B66300">
        <w:t>’s national program schedule</w:t>
      </w:r>
      <w:r w:rsidR="007878E4">
        <w:t>.</w:t>
      </w:r>
    </w:p>
    <w:p w14:paraId="30F360BE" w14:textId="0511E2B3" w:rsidR="002F3387" w:rsidRDefault="00743C4B" w:rsidP="009F7CFB">
      <w:pPr>
        <w:ind w:left="720"/>
      </w:pPr>
      <w:r>
        <w:t>.3</w:t>
      </w:r>
      <w:r w:rsidR="00270C20">
        <w:t>:</w:t>
      </w:r>
      <w:r>
        <w:t xml:space="preserve"> </w:t>
      </w:r>
      <w:r w:rsidR="002F3387" w:rsidRPr="0093699F">
        <w:t>KAKM(TV), Anchorage, Alaska (Facility ID 804</w:t>
      </w:r>
      <w:r w:rsidR="002F3387">
        <w:t>)</w:t>
      </w:r>
      <w:r w:rsidR="00F93448">
        <w:t xml:space="preserve"> </w:t>
      </w:r>
      <w:r w:rsidR="002F3387">
        <w:t xml:space="preserve">– 360 North </w:t>
      </w:r>
      <w:r w:rsidR="004A6157">
        <w:t>subchannel – statewide coverage of Alaska public affairs, documentaries, historical programs, and Native topics</w:t>
      </w:r>
      <w:r w:rsidR="007878E4">
        <w:t>.</w:t>
      </w:r>
    </w:p>
    <w:p w14:paraId="317F6978" w14:textId="17291078" w:rsidR="00270C20" w:rsidRDefault="00270C20" w:rsidP="009F7CFB">
      <w:pPr>
        <w:ind w:left="720"/>
      </w:pPr>
      <w:r>
        <w:lastRenderedPageBreak/>
        <w:t xml:space="preserve">.4: </w:t>
      </w:r>
      <w:r w:rsidR="002F3387">
        <w:t>KUAC-TV, Fairbanks, Alaska (Facility ID 69315)</w:t>
      </w:r>
      <w:r w:rsidR="004A6157">
        <w:t xml:space="preserve"> – University of Alaska </w:t>
      </w:r>
      <w:r w:rsidR="00B66300">
        <w:t xml:space="preserve">– </w:t>
      </w:r>
      <w:r w:rsidR="004A6157">
        <w:t>Fairbanks TV / First Nations Experience subchannel</w:t>
      </w:r>
      <w:r w:rsidR="007878E4">
        <w:t>.</w:t>
      </w:r>
      <w:r w:rsidR="004A6157">
        <w:t xml:space="preserve"> </w:t>
      </w:r>
    </w:p>
    <w:p w14:paraId="727F5BE7" w14:textId="77777777" w:rsidR="004F2003" w:rsidRDefault="004F2003" w:rsidP="00B4065C"/>
    <w:p w14:paraId="23BA063B" w14:textId="072A6D01" w:rsidR="00A85B7E" w:rsidRPr="009F7CFB" w:rsidRDefault="004F2003" w:rsidP="00B4065C">
      <w:r>
        <w:rPr>
          <w:b/>
          <w:bCs/>
        </w:rPr>
        <w:t xml:space="preserve">Environmental Effects: </w:t>
      </w:r>
      <w:r w:rsidR="002E2651">
        <w:t>T</w:t>
      </w:r>
      <w:r w:rsidR="002E2651" w:rsidRPr="0078734A">
        <w:t xml:space="preserve">he State officer certifying this application </w:t>
      </w:r>
      <w:r w:rsidR="002E2651">
        <w:t xml:space="preserve">has no </w:t>
      </w:r>
      <w:r w:rsidR="002E2651" w:rsidRPr="0078734A">
        <w:t xml:space="preserve">actual knowledge </w:t>
      </w:r>
      <w:r w:rsidR="002E2651">
        <w:t>or</w:t>
      </w:r>
      <w:r w:rsidR="002E2651" w:rsidRPr="0078734A">
        <w:t xml:space="preserve"> reason to believe </w:t>
      </w:r>
      <w:r w:rsidR="002E2651">
        <w:t xml:space="preserve">that the specified facilities </w:t>
      </w:r>
      <w:r w:rsidR="00A12CB6">
        <w:t xml:space="preserve">do not comply with the maximum permissible radio frequency electromagnetic exposure limits. However, </w:t>
      </w:r>
      <w:r w:rsidR="00D151FB">
        <w:t xml:space="preserve">because of the difficulties the State faces in reaching these remote communities, and because </w:t>
      </w:r>
      <w:r w:rsidR="00200336">
        <w:t>the day</w:t>
      </w:r>
      <w:r w:rsidR="00A94CD0">
        <w:t>-</w:t>
      </w:r>
      <w:r w:rsidR="00200336">
        <w:t>to</w:t>
      </w:r>
      <w:r w:rsidR="00A94CD0">
        <w:t>-</w:t>
      </w:r>
      <w:r w:rsidR="00200336">
        <w:t xml:space="preserve">day operations are, by necessity, </w:t>
      </w:r>
      <w:r w:rsidR="006050B8">
        <w:t xml:space="preserve">conducted by local community volunteers, </w:t>
      </w:r>
      <w:r w:rsidR="00D151FB">
        <w:t>the State has not been able to veri</w:t>
      </w:r>
      <w:r w:rsidR="00200336">
        <w:t xml:space="preserve">fy </w:t>
      </w:r>
      <w:r w:rsidR="00D151FB">
        <w:t xml:space="preserve">electromagnetic levels </w:t>
      </w:r>
      <w:r w:rsidR="002F3387">
        <w:t>in connection with the preparation of the instant renewal applications</w:t>
      </w:r>
      <w:r w:rsidR="00D151FB">
        <w:t xml:space="preserve">. </w:t>
      </w:r>
    </w:p>
    <w:p w14:paraId="32B567DE" w14:textId="77777777" w:rsidR="00A85B7E" w:rsidRDefault="00A85B7E" w:rsidP="00B4065C">
      <w:pPr>
        <w:rPr>
          <w:b/>
          <w:bCs/>
        </w:rPr>
      </w:pPr>
    </w:p>
    <w:p w14:paraId="3E82DDF8" w14:textId="1D1E2E8C" w:rsidR="00B26C43" w:rsidRPr="00AE663B" w:rsidRDefault="0078734A" w:rsidP="009F7CFB">
      <w:r>
        <w:rPr>
          <w:b/>
          <w:bCs/>
        </w:rPr>
        <w:t xml:space="preserve">Adherence to Minimum Operating Schedules: </w:t>
      </w:r>
      <w:r w:rsidR="00B4065C">
        <w:t>T</w:t>
      </w:r>
      <w:r w:rsidR="00B4065C" w:rsidRPr="0078734A">
        <w:t xml:space="preserve">he State officer certifying this application </w:t>
      </w:r>
      <w:r w:rsidR="00B4065C">
        <w:t xml:space="preserve">has no </w:t>
      </w:r>
      <w:r w:rsidR="00B4065C" w:rsidRPr="0078734A">
        <w:t xml:space="preserve">actual knowledge </w:t>
      </w:r>
      <w:r w:rsidR="00B4065C">
        <w:t>or</w:t>
      </w:r>
      <w:r w:rsidR="00B4065C" w:rsidRPr="0078734A">
        <w:t xml:space="preserve"> reason to believe </w:t>
      </w:r>
      <w:r w:rsidR="00B4065C">
        <w:t>that</w:t>
      </w:r>
      <w:r w:rsidR="00B4065C" w:rsidRPr="00B4065C">
        <w:t xml:space="preserve"> </w:t>
      </w:r>
      <w:r w:rsidR="00B4065C" w:rsidRPr="0078734A">
        <w:t>the facilit</w:t>
      </w:r>
      <w:r w:rsidR="00B4065C">
        <w:t>ies</w:t>
      </w:r>
      <w:r w:rsidR="00B4065C" w:rsidRPr="0078734A">
        <w:t xml:space="preserve"> associated with this license </w:t>
      </w:r>
      <w:r w:rsidR="00B4065C">
        <w:t xml:space="preserve">renewal </w:t>
      </w:r>
      <w:r w:rsidR="00B4065C" w:rsidRPr="0078734A">
        <w:t xml:space="preserve">application </w:t>
      </w:r>
      <w:r w:rsidR="00B4065C">
        <w:t xml:space="preserve">have been silent for any period of more than thirty (30) days. </w:t>
      </w:r>
      <w:r w:rsidR="00EA5B8D">
        <w:t>The State has</w:t>
      </w:r>
      <w:r w:rsidR="00BA77AF">
        <w:t xml:space="preserve"> made a good faith effort to </w:t>
      </w:r>
      <w:r w:rsidR="00ED5FEA">
        <w:t xml:space="preserve">contact </w:t>
      </w:r>
      <w:r w:rsidR="00200336">
        <w:t xml:space="preserve">representatives in </w:t>
      </w:r>
      <w:r w:rsidR="00ED5FEA">
        <w:t xml:space="preserve">each of the communities </w:t>
      </w:r>
      <w:r w:rsidR="00200336">
        <w:t xml:space="preserve">of license </w:t>
      </w:r>
      <w:r w:rsidR="00ED5FEA">
        <w:t xml:space="preserve">to </w:t>
      </w:r>
      <w:r w:rsidR="00BA77AF">
        <w:t xml:space="preserve">determine </w:t>
      </w:r>
      <w:r w:rsidR="009C3D50">
        <w:t xml:space="preserve">if any of these facilities have been silent for more than thirty (30) </w:t>
      </w:r>
      <w:r w:rsidR="00F95900">
        <w:t>days but</w:t>
      </w:r>
      <w:r w:rsidR="009C3D50">
        <w:t xml:space="preserve"> </w:t>
      </w:r>
      <w:r w:rsidR="00AE663B">
        <w:t xml:space="preserve">recognizes that information </w:t>
      </w:r>
      <w:r w:rsidR="00F95900">
        <w:t>from</w:t>
      </w:r>
      <w:r w:rsidR="00AE663B">
        <w:t xml:space="preserve"> some of these </w:t>
      </w:r>
      <w:r w:rsidR="00F95900">
        <w:t>communities</w:t>
      </w:r>
      <w:r w:rsidR="00AE663B">
        <w:t xml:space="preserve"> may be incomplete or inaccurate.</w:t>
      </w:r>
    </w:p>
    <w:p w14:paraId="0AA6C976" w14:textId="3B8B682C" w:rsidR="0078734A" w:rsidRDefault="0078734A" w:rsidP="0078734A">
      <w:pPr>
        <w:rPr>
          <w:b/>
          <w:bCs/>
        </w:rPr>
      </w:pPr>
    </w:p>
    <w:p w14:paraId="6D6F178F" w14:textId="1DFB0958" w:rsidR="00CB6584" w:rsidRDefault="0078734A">
      <w:r>
        <w:rPr>
          <w:b/>
          <w:bCs/>
        </w:rPr>
        <w:t xml:space="preserve">Adherence to Operating Parameters: </w:t>
      </w:r>
      <w:r w:rsidR="00D54E14">
        <w:t>T</w:t>
      </w:r>
      <w:r w:rsidR="00D54E14" w:rsidRPr="0078734A">
        <w:t xml:space="preserve">he State officer certifying this application </w:t>
      </w:r>
      <w:r w:rsidR="00D54E14">
        <w:t xml:space="preserve">has no </w:t>
      </w:r>
      <w:r w:rsidR="00D54E14" w:rsidRPr="0078734A">
        <w:t xml:space="preserve">actual knowledge </w:t>
      </w:r>
      <w:r w:rsidR="00D54E14">
        <w:t>or</w:t>
      </w:r>
      <w:r w:rsidR="00D54E14" w:rsidRPr="0078734A">
        <w:t xml:space="preserve"> reason to believe </w:t>
      </w:r>
      <w:r w:rsidR="00D54E14">
        <w:t xml:space="preserve">that </w:t>
      </w:r>
      <w:r w:rsidR="003722E9" w:rsidRPr="0078734A">
        <w:t>the facilit</w:t>
      </w:r>
      <w:r w:rsidR="003722E9">
        <w:t>ies</w:t>
      </w:r>
      <w:r w:rsidR="003722E9" w:rsidRPr="0078734A">
        <w:t xml:space="preserve"> associated with this license </w:t>
      </w:r>
      <w:r w:rsidR="00FB39E4">
        <w:t xml:space="preserve">renewal </w:t>
      </w:r>
      <w:r w:rsidR="003722E9" w:rsidRPr="0078734A">
        <w:t xml:space="preserve">application </w:t>
      </w:r>
      <w:r w:rsidR="00350D13">
        <w:t>are</w:t>
      </w:r>
      <w:r w:rsidR="003722E9" w:rsidRPr="0078734A">
        <w:t xml:space="preserve"> not operating in accordance with </w:t>
      </w:r>
      <w:r w:rsidR="00FB39E4" w:rsidRPr="0078734A">
        <w:t>license</w:t>
      </w:r>
      <w:r w:rsidR="004D344A">
        <w:t>d</w:t>
      </w:r>
      <w:r w:rsidR="00FB39E4" w:rsidRPr="0078734A">
        <w:t xml:space="preserve"> </w:t>
      </w:r>
      <w:r w:rsidR="003722E9" w:rsidRPr="0078734A">
        <w:t>parameters</w:t>
      </w:r>
      <w:r w:rsidR="00FB39E4">
        <w:t xml:space="preserve">. However, </w:t>
      </w:r>
      <w:r w:rsidR="00B734C2">
        <w:t>t</w:t>
      </w:r>
      <w:r w:rsidR="00B734C2" w:rsidRPr="0078734A">
        <w:t xml:space="preserve">he technical parameters associated with these facilities are based on </w:t>
      </w:r>
      <w:r w:rsidR="00024DB1">
        <w:t xml:space="preserve">applications </w:t>
      </w:r>
      <w:r w:rsidR="00B734C2" w:rsidRPr="0078734A">
        <w:t>originally granted</w:t>
      </w:r>
      <w:r w:rsidR="00024DB1">
        <w:t xml:space="preserve"> (and technical facilities built out</w:t>
      </w:r>
      <w:r w:rsidR="003D484C">
        <w:t>, sometimes by local volunteers</w:t>
      </w:r>
      <w:r w:rsidR="00024DB1">
        <w:t>)</w:t>
      </w:r>
      <w:r w:rsidR="00F563E0">
        <w:t xml:space="preserve"> </w:t>
      </w:r>
      <w:r w:rsidR="00B734C2" w:rsidRPr="0078734A">
        <w:t>decades ago</w:t>
      </w:r>
      <w:r w:rsidR="008241A0">
        <w:t xml:space="preserve"> </w:t>
      </w:r>
      <w:r w:rsidR="003D484C">
        <w:t xml:space="preserve">and </w:t>
      </w:r>
      <w:r w:rsidR="008241A0">
        <w:t>located in areas that cannot</w:t>
      </w:r>
      <w:r w:rsidR="00024DB1">
        <w:t xml:space="preserve"> prudently be reached to confirm their adherence to operating parameters.</w:t>
      </w:r>
    </w:p>
    <w:p w14:paraId="53CDA971" w14:textId="27D69EE7" w:rsidR="00200336" w:rsidRDefault="00200336"/>
    <w:p w14:paraId="6F9ABFEF" w14:textId="065D1D2A" w:rsidR="00200336" w:rsidRDefault="00C64101" w:rsidP="009F7CFB">
      <w:r w:rsidRPr="009F7CFB">
        <w:rPr>
          <w:i/>
          <w:iCs/>
        </w:rPr>
        <w:t>Summary.</w:t>
      </w:r>
      <w:r>
        <w:t xml:space="preserve">  As set forth in this exhibit, the State has responded to the certifications in the instant application to the best of its ability, given the unique situation of the ARCS translators and </w:t>
      </w:r>
      <w:r w:rsidR="00F37754">
        <w:t xml:space="preserve">respectfully </w:t>
      </w:r>
      <w:r>
        <w:t>requests regulatory flexibility, to the extent necessary, for renewal of these translator licenses.</w:t>
      </w:r>
    </w:p>
    <w:p w14:paraId="6E282236" w14:textId="19AACCC0" w:rsidR="0078734A" w:rsidRPr="0078734A" w:rsidRDefault="0078734A" w:rsidP="009F7CFB">
      <w:bookmarkStart w:id="0" w:name="_GoBack"/>
      <w:bookmarkEnd w:id="0"/>
    </w:p>
    <w:sectPr w:rsidR="0078734A" w:rsidRPr="007873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D270" w14:textId="77777777" w:rsidR="00DF6C42" w:rsidRDefault="00DF6C42" w:rsidP="006434B2">
      <w:r>
        <w:separator/>
      </w:r>
    </w:p>
  </w:endnote>
  <w:endnote w:type="continuationSeparator" w:id="0">
    <w:p w14:paraId="3D7357EC" w14:textId="77777777" w:rsidR="00DF6C42" w:rsidRDefault="00DF6C42" w:rsidP="0064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3185251"/>
      <w:docPartObj>
        <w:docPartGallery w:val="Page Numbers (Bottom of Page)"/>
        <w:docPartUnique/>
      </w:docPartObj>
    </w:sdtPr>
    <w:sdtEndPr>
      <w:rPr>
        <w:rStyle w:val="PageNumber"/>
      </w:rPr>
    </w:sdtEndPr>
    <w:sdtContent>
      <w:p w14:paraId="4A97C905" w14:textId="09395D68" w:rsidR="006434B2" w:rsidRDefault="006434B2" w:rsidP="00281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0707A" w14:textId="77777777" w:rsidR="006434B2" w:rsidRDefault="0064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291803"/>
      <w:docPartObj>
        <w:docPartGallery w:val="Page Numbers (Bottom of Page)"/>
        <w:docPartUnique/>
      </w:docPartObj>
    </w:sdtPr>
    <w:sdtEndPr>
      <w:rPr>
        <w:rStyle w:val="PageNumber"/>
      </w:rPr>
    </w:sdtEndPr>
    <w:sdtContent>
      <w:p w14:paraId="208D130B" w14:textId="082AE9A4" w:rsidR="006434B2" w:rsidRDefault="006434B2" w:rsidP="00281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247">
          <w:rPr>
            <w:rStyle w:val="PageNumber"/>
            <w:noProof/>
          </w:rPr>
          <w:t>1</w:t>
        </w:r>
        <w:r>
          <w:rPr>
            <w:rStyle w:val="PageNumber"/>
          </w:rPr>
          <w:fldChar w:fldCharType="end"/>
        </w:r>
      </w:p>
    </w:sdtContent>
  </w:sdt>
  <w:p w14:paraId="02D42B48" w14:textId="77777777" w:rsidR="006434B2" w:rsidRDefault="0064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DD94" w14:textId="77777777" w:rsidR="00DF6C42" w:rsidRDefault="00DF6C42" w:rsidP="006434B2">
      <w:r>
        <w:separator/>
      </w:r>
    </w:p>
  </w:footnote>
  <w:footnote w:type="continuationSeparator" w:id="0">
    <w:p w14:paraId="7BFCC949" w14:textId="77777777" w:rsidR="00DF6C42" w:rsidRDefault="00DF6C42" w:rsidP="006434B2">
      <w:r>
        <w:continuationSeparator/>
      </w:r>
    </w:p>
  </w:footnote>
  <w:footnote w:id="1">
    <w:p w14:paraId="1BD69AF7" w14:textId="576BD28B" w:rsidR="006F360E" w:rsidRDefault="006F360E" w:rsidP="006F360E">
      <w:pPr>
        <w:pStyle w:val="FootnoteText"/>
      </w:pPr>
      <w:r>
        <w:rPr>
          <w:rStyle w:val="FootnoteReference"/>
        </w:rPr>
        <w:footnoteRef/>
      </w:r>
      <w:r>
        <w:t xml:space="preserve"> </w:t>
      </w:r>
      <w:r>
        <w:rPr>
          <w:i/>
          <w:iCs/>
        </w:rPr>
        <w:t xml:space="preserve"> </w:t>
      </w:r>
      <w:r w:rsidR="00A719EC" w:rsidRPr="00ED15DE">
        <w:rPr>
          <w:i/>
          <w:iCs/>
        </w:rPr>
        <w:t>State of Alaska Request for Waiver of Section 74.731(m) of the Commission’s Rules – Low Power Television Analog Termination Date</w:t>
      </w:r>
      <w:r w:rsidR="00A719EC">
        <w:t>, Order, 36 FCC Rcd 10765 (2021) (“Digital Transition Deadline Waiver Order”)</w:t>
      </w:r>
      <w:r>
        <w:rPr>
          <w:i/>
          <w:iCs/>
        </w:rPr>
        <w:t xml:space="preserve"> </w:t>
      </w:r>
      <w:r>
        <w:t xml:space="preserve">at footnote 14. </w:t>
      </w:r>
    </w:p>
  </w:footnote>
  <w:footnote w:id="2">
    <w:p w14:paraId="1303C801" w14:textId="77777777" w:rsidR="006F360E" w:rsidRPr="00F968D5" w:rsidRDefault="006F360E" w:rsidP="006F360E">
      <w:pPr>
        <w:pStyle w:val="FootnoteText"/>
      </w:pPr>
      <w:r>
        <w:rPr>
          <w:rStyle w:val="FootnoteReference"/>
        </w:rPr>
        <w:footnoteRef/>
      </w:r>
      <w:r>
        <w:t xml:space="preserve"> </w:t>
      </w:r>
      <w:r>
        <w:rPr>
          <w:i/>
          <w:iCs/>
        </w:rPr>
        <w:t xml:space="preserve">Id. </w:t>
      </w:r>
      <w:r>
        <w:t>at ¶ 12.</w:t>
      </w:r>
    </w:p>
  </w:footnote>
  <w:footnote w:id="3">
    <w:p w14:paraId="131C92C7" w14:textId="780212F2" w:rsidR="006F360E" w:rsidRDefault="006F360E" w:rsidP="006F360E">
      <w:pPr>
        <w:pStyle w:val="FootnoteText"/>
      </w:pPr>
      <w:r>
        <w:rPr>
          <w:rStyle w:val="FootnoteReference"/>
        </w:rPr>
        <w:footnoteRef/>
      </w:r>
      <w:r>
        <w:t xml:space="preserve"> </w:t>
      </w:r>
      <w:r w:rsidR="007F15C9" w:rsidRPr="00ED15DE">
        <w:rPr>
          <w:i/>
          <w:iCs/>
        </w:rPr>
        <w:t>Wrangell Radio Group, Wrangell, Alaska; City of Cordova, Cordova, Alaska; City of Valdez, Valdez, Alaska; Kodiak Public Broadcasting Corp., Kodiak, Alaska; Narrows Broadcasting, Petersburg, Alaska; Kotzebue Broadcasting, Kotzebue, Alaska; City of Nome, Nome, Alaska; For Authority to Construct Television Translator Stations</w:t>
      </w:r>
      <w:r w:rsidR="007F15C9">
        <w:t xml:space="preserve">, Memorandum Opinion and Order, 75 F.C.C.2d 404 (1980) (“Mini-TV Waiver Order”) </w:t>
      </w:r>
      <w:r>
        <w:t>at ¶ 3.</w:t>
      </w:r>
    </w:p>
  </w:footnote>
  <w:footnote w:id="4">
    <w:p w14:paraId="2028A871" w14:textId="65ADB4AA" w:rsidR="002223D6" w:rsidRDefault="002223D6" w:rsidP="002223D6">
      <w:pPr>
        <w:pStyle w:val="FootnoteText"/>
      </w:pPr>
      <w:r>
        <w:rPr>
          <w:rStyle w:val="FootnoteReference"/>
        </w:rPr>
        <w:footnoteRef/>
      </w:r>
      <w:r>
        <w:t xml:space="preserve"> </w:t>
      </w:r>
      <w:r w:rsidRPr="00D7594F">
        <w:t>Mini-TV Waiver Order</w:t>
      </w:r>
      <w:r w:rsidR="007F15C9">
        <w:t>.</w:t>
      </w:r>
    </w:p>
  </w:footnote>
  <w:footnote w:id="5">
    <w:p w14:paraId="52D2CCB1" w14:textId="39E60345" w:rsidR="002223D6" w:rsidRDefault="002223D6" w:rsidP="002223D6">
      <w:pPr>
        <w:pStyle w:val="FootnoteText"/>
      </w:pPr>
      <w:r>
        <w:rPr>
          <w:rStyle w:val="FootnoteReference"/>
        </w:rPr>
        <w:footnoteRef/>
      </w:r>
      <w:r>
        <w:t xml:space="preserve"> </w:t>
      </w:r>
      <w:r w:rsidRPr="00D7594F">
        <w:t>Digital Transition Deadline Waiver Orde</w:t>
      </w:r>
      <w:r w:rsidR="00E343D1" w:rsidRPr="00D7594F">
        <w:t>r</w:t>
      </w:r>
      <w:r w:rsidR="00E343D1">
        <w:t>.</w:t>
      </w:r>
    </w:p>
  </w:footnote>
  <w:footnote w:id="6">
    <w:p w14:paraId="7C0393BD" w14:textId="77777777" w:rsidR="002223D6" w:rsidRDefault="002223D6" w:rsidP="002223D6">
      <w:pPr>
        <w:pStyle w:val="FootnoteText"/>
      </w:pPr>
      <w:r>
        <w:rPr>
          <w:rStyle w:val="FootnoteReference"/>
        </w:rPr>
        <w:footnoteRef/>
      </w:r>
      <w:r>
        <w:t xml:space="preserve"> Mini-TV Waiver Order, 75 F.C.C.2d 404 at ¶ 6.</w:t>
      </w:r>
    </w:p>
  </w:footnote>
  <w:footnote w:id="7">
    <w:p w14:paraId="3047BA03" w14:textId="77777777" w:rsidR="002223D6" w:rsidRDefault="002223D6" w:rsidP="002223D6">
      <w:pPr>
        <w:pStyle w:val="FootnoteText"/>
      </w:pPr>
      <w:r>
        <w:rPr>
          <w:rStyle w:val="FootnoteReference"/>
        </w:rPr>
        <w:footnoteRef/>
      </w:r>
      <w:r>
        <w:t xml:space="preserve"> </w:t>
      </w:r>
      <w:r>
        <w:rPr>
          <w:i/>
          <w:iCs/>
        </w:rPr>
        <w:t xml:space="preserve">Id. </w:t>
      </w:r>
      <w:r>
        <w:t>at ¶ 5.</w:t>
      </w:r>
    </w:p>
  </w:footnote>
  <w:footnote w:id="8">
    <w:p w14:paraId="44E25EFE" w14:textId="716C1F65" w:rsidR="00026589" w:rsidRPr="00F968D5" w:rsidRDefault="00026589" w:rsidP="00026589">
      <w:pPr>
        <w:pStyle w:val="FootnoteText"/>
      </w:pPr>
      <w:r>
        <w:rPr>
          <w:rStyle w:val="FootnoteReference"/>
        </w:rPr>
        <w:footnoteRef/>
      </w:r>
      <w:r>
        <w:t xml:space="preserve"> Digital Transition Deadline Waiver Order</w:t>
      </w:r>
      <w:r>
        <w:rPr>
          <w:i/>
          <w:iCs/>
        </w:rPr>
        <w:t>,</w:t>
      </w:r>
      <w:r w:rsidR="007E0DF7">
        <w:rPr>
          <w:i/>
          <w:iCs/>
        </w:rPr>
        <w:t xml:space="preserve"> </w:t>
      </w:r>
      <w:r>
        <w:rPr>
          <w:i/>
          <w:iCs/>
        </w:rPr>
        <w:t xml:space="preserve">36 FCC Rcd 10765 </w:t>
      </w:r>
      <w:r>
        <w:t xml:space="preserve">at ¶ 11. </w:t>
      </w:r>
    </w:p>
  </w:footnote>
  <w:footnote w:id="9">
    <w:p w14:paraId="52E901F4" w14:textId="2D7FFE0A" w:rsidR="00523BD9" w:rsidRPr="00523BD9" w:rsidRDefault="00523BD9">
      <w:pPr>
        <w:pStyle w:val="FootnoteText"/>
      </w:pPr>
      <w:r>
        <w:rPr>
          <w:rStyle w:val="FootnoteReference"/>
        </w:rPr>
        <w:footnoteRef/>
      </w:r>
      <w:r>
        <w:t xml:space="preserve"> </w:t>
      </w:r>
      <w:r w:rsidR="00751068">
        <w:rPr>
          <w:i/>
          <w:iCs/>
        </w:rPr>
        <w:t>Id.</w:t>
      </w:r>
      <w:r w:rsidR="0086125F">
        <w:rPr>
          <w:i/>
          <w:iCs/>
        </w:rPr>
        <w:t xml:space="preserve"> </w:t>
      </w:r>
      <w:r w:rsidR="0086125F">
        <w:t xml:space="preserve">at </w:t>
      </w:r>
      <w:r>
        <w:t xml:space="preserve">¶ 4. </w:t>
      </w:r>
    </w:p>
  </w:footnote>
  <w:footnote w:id="10">
    <w:p w14:paraId="6F39B6E1" w14:textId="3472E86B" w:rsidR="002D0189" w:rsidRDefault="002D0189" w:rsidP="002D0189">
      <w:pPr>
        <w:pStyle w:val="FootnoteText"/>
      </w:pPr>
      <w:r>
        <w:rPr>
          <w:rStyle w:val="FootnoteReference"/>
        </w:rPr>
        <w:footnoteRef/>
      </w:r>
      <w:r>
        <w:t xml:space="preserve"> </w:t>
      </w:r>
      <w:r w:rsidR="00C61A23">
        <w:t>Mini-TV Waiver Order</w:t>
      </w:r>
      <w:r w:rsidR="0099388D">
        <w:t>,</w:t>
      </w:r>
      <w:r>
        <w:t xml:space="preserve"> 75 F.C.C.2d 404 at ¶ 5.</w:t>
      </w:r>
    </w:p>
  </w:footnote>
  <w:footnote w:id="11">
    <w:p w14:paraId="7148BBA6" w14:textId="12703E2C" w:rsidR="00CF1ED4" w:rsidRDefault="00CF1ED4">
      <w:pPr>
        <w:pStyle w:val="FootnoteText"/>
      </w:pPr>
      <w:r>
        <w:rPr>
          <w:rStyle w:val="FootnoteReference"/>
        </w:rPr>
        <w:footnoteRef/>
      </w:r>
      <w:r>
        <w:t xml:space="preserve"> </w:t>
      </w:r>
      <w:r w:rsidRPr="009F7CFB">
        <w:rPr>
          <w:i/>
          <w:iCs/>
        </w:rPr>
        <w:t>Id</w:t>
      </w:r>
      <w:r>
        <w:t xml:space="preserve">. at ¶ 9-10.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4A"/>
    <w:rsid w:val="000030B0"/>
    <w:rsid w:val="00015085"/>
    <w:rsid w:val="00024DB1"/>
    <w:rsid w:val="00026589"/>
    <w:rsid w:val="00054C1B"/>
    <w:rsid w:val="00066710"/>
    <w:rsid w:val="0007695D"/>
    <w:rsid w:val="00085A61"/>
    <w:rsid w:val="000A232A"/>
    <w:rsid w:val="000B233C"/>
    <w:rsid w:val="000C0D00"/>
    <w:rsid w:val="000C6E7F"/>
    <w:rsid w:val="000D1E5B"/>
    <w:rsid w:val="000D7B4A"/>
    <w:rsid w:val="000E4C61"/>
    <w:rsid w:val="000F2D36"/>
    <w:rsid w:val="000F6960"/>
    <w:rsid w:val="00127227"/>
    <w:rsid w:val="00140DD0"/>
    <w:rsid w:val="00152FB9"/>
    <w:rsid w:val="001646BB"/>
    <w:rsid w:val="001664FE"/>
    <w:rsid w:val="00173150"/>
    <w:rsid w:val="00176E58"/>
    <w:rsid w:val="00180765"/>
    <w:rsid w:val="001A4182"/>
    <w:rsid w:val="001B3ADE"/>
    <w:rsid w:val="001C67B5"/>
    <w:rsid w:val="001E0133"/>
    <w:rsid w:val="001E7FBF"/>
    <w:rsid w:val="001F5B1E"/>
    <w:rsid w:val="00200336"/>
    <w:rsid w:val="00203F4B"/>
    <w:rsid w:val="002223D6"/>
    <w:rsid w:val="002228E7"/>
    <w:rsid w:val="0023387D"/>
    <w:rsid w:val="002377A8"/>
    <w:rsid w:val="00237C91"/>
    <w:rsid w:val="0024459D"/>
    <w:rsid w:val="00255603"/>
    <w:rsid w:val="00270C20"/>
    <w:rsid w:val="002914FB"/>
    <w:rsid w:val="002946C6"/>
    <w:rsid w:val="00296F5C"/>
    <w:rsid w:val="00297099"/>
    <w:rsid w:val="002D0189"/>
    <w:rsid w:val="002E2651"/>
    <w:rsid w:val="002E7D96"/>
    <w:rsid w:val="002F3387"/>
    <w:rsid w:val="002F3585"/>
    <w:rsid w:val="002F47CB"/>
    <w:rsid w:val="00301709"/>
    <w:rsid w:val="003323A5"/>
    <w:rsid w:val="00346A8C"/>
    <w:rsid w:val="00350D13"/>
    <w:rsid w:val="00354123"/>
    <w:rsid w:val="00355EB7"/>
    <w:rsid w:val="0035643E"/>
    <w:rsid w:val="00371C92"/>
    <w:rsid w:val="003722E9"/>
    <w:rsid w:val="003B5D1B"/>
    <w:rsid w:val="003C6B6C"/>
    <w:rsid w:val="003D484C"/>
    <w:rsid w:val="003D6BD0"/>
    <w:rsid w:val="003E0442"/>
    <w:rsid w:val="003E32CA"/>
    <w:rsid w:val="00402902"/>
    <w:rsid w:val="00414E45"/>
    <w:rsid w:val="004178C0"/>
    <w:rsid w:val="0044227F"/>
    <w:rsid w:val="004466C8"/>
    <w:rsid w:val="00447CB6"/>
    <w:rsid w:val="00494401"/>
    <w:rsid w:val="004A49FD"/>
    <w:rsid w:val="004A6157"/>
    <w:rsid w:val="004D344A"/>
    <w:rsid w:val="004D62BE"/>
    <w:rsid w:val="004E40D5"/>
    <w:rsid w:val="004E4A6C"/>
    <w:rsid w:val="004F2003"/>
    <w:rsid w:val="00501699"/>
    <w:rsid w:val="00502489"/>
    <w:rsid w:val="00523BD9"/>
    <w:rsid w:val="00532311"/>
    <w:rsid w:val="005376EB"/>
    <w:rsid w:val="00552674"/>
    <w:rsid w:val="00590A37"/>
    <w:rsid w:val="005D1577"/>
    <w:rsid w:val="005D7ADA"/>
    <w:rsid w:val="005E2064"/>
    <w:rsid w:val="005E4C8E"/>
    <w:rsid w:val="005E4DCA"/>
    <w:rsid w:val="006050B8"/>
    <w:rsid w:val="006219E1"/>
    <w:rsid w:val="006434B2"/>
    <w:rsid w:val="00664C80"/>
    <w:rsid w:val="00680962"/>
    <w:rsid w:val="006C5D1F"/>
    <w:rsid w:val="006F360E"/>
    <w:rsid w:val="006F3CBB"/>
    <w:rsid w:val="0071225B"/>
    <w:rsid w:val="007309A2"/>
    <w:rsid w:val="00737134"/>
    <w:rsid w:val="007433EB"/>
    <w:rsid w:val="00743C4B"/>
    <w:rsid w:val="00751068"/>
    <w:rsid w:val="0076406C"/>
    <w:rsid w:val="00777C43"/>
    <w:rsid w:val="0078734A"/>
    <w:rsid w:val="007878E4"/>
    <w:rsid w:val="007C2B2D"/>
    <w:rsid w:val="007C7BBB"/>
    <w:rsid w:val="007D2C68"/>
    <w:rsid w:val="007E0DF7"/>
    <w:rsid w:val="007E3C49"/>
    <w:rsid w:val="007E7E07"/>
    <w:rsid w:val="007F15C9"/>
    <w:rsid w:val="007F1727"/>
    <w:rsid w:val="00801CB9"/>
    <w:rsid w:val="00807178"/>
    <w:rsid w:val="008240D6"/>
    <w:rsid w:val="008241A0"/>
    <w:rsid w:val="00830D7F"/>
    <w:rsid w:val="00854918"/>
    <w:rsid w:val="0086125F"/>
    <w:rsid w:val="00862562"/>
    <w:rsid w:val="0087556E"/>
    <w:rsid w:val="008756A5"/>
    <w:rsid w:val="00877CA1"/>
    <w:rsid w:val="008810E6"/>
    <w:rsid w:val="008842DE"/>
    <w:rsid w:val="00895200"/>
    <w:rsid w:val="008A3D78"/>
    <w:rsid w:val="008B3012"/>
    <w:rsid w:val="008C16B3"/>
    <w:rsid w:val="008C438D"/>
    <w:rsid w:val="008F0AE6"/>
    <w:rsid w:val="00906D21"/>
    <w:rsid w:val="009143FD"/>
    <w:rsid w:val="0091775E"/>
    <w:rsid w:val="0093699F"/>
    <w:rsid w:val="00950DE2"/>
    <w:rsid w:val="00953CE0"/>
    <w:rsid w:val="00954B5D"/>
    <w:rsid w:val="00955F9D"/>
    <w:rsid w:val="0099388D"/>
    <w:rsid w:val="009A45E1"/>
    <w:rsid w:val="009B04D3"/>
    <w:rsid w:val="009B3040"/>
    <w:rsid w:val="009C11EF"/>
    <w:rsid w:val="009C3D50"/>
    <w:rsid w:val="009C77B9"/>
    <w:rsid w:val="009D0F2E"/>
    <w:rsid w:val="009D197E"/>
    <w:rsid w:val="009D4A1A"/>
    <w:rsid w:val="009E53FC"/>
    <w:rsid w:val="009F00B9"/>
    <w:rsid w:val="009F7CFB"/>
    <w:rsid w:val="00A12CB6"/>
    <w:rsid w:val="00A41A98"/>
    <w:rsid w:val="00A433C4"/>
    <w:rsid w:val="00A60A15"/>
    <w:rsid w:val="00A60BC6"/>
    <w:rsid w:val="00A625FF"/>
    <w:rsid w:val="00A719EC"/>
    <w:rsid w:val="00A833BC"/>
    <w:rsid w:val="00A85B7E"/>
    <w:rsid w:val="00A94CD0"/>
    <w:rsid w:val="00A97440"/>
    <w:rsid w:val="00A974B0"/>
    <w:rsid w:val="00AB6535"/>
    <w:rsid w:val="00AB6712"/>
    <w:rsid w:val="00AB70B0"/>
    <w:rsid w:val="00AE663B"/>
    <w:rsid w:val="00AF318F"/>
    <w:rsid w:val="00B079CA"/>
    <w:rsid w:val="00B20B46"/>
    <w:rsid w:val="00B26C43"/>
    <w:rsid w:val="00B27C59"/>
    <w:rsid w:val="00B4065C"/>
    <w:rsid w:val="00B66300"/>
    <w:rsid w:val="00B734C2"/>
    <w:rsid w:val="00B907FF"/>
    <w:rsid w:val="00B92DDA"/>
    <w:rsid w:val="00BA5C16"/>
    <w:rsid w:val="00BA64D5"/>
    <w:rsid w:val="00BA77AF"/>
    <w:rsid w:val="00BD3020"/>
    <w:rsid w:val="00BD40A4"/>
    <w:rsid w:val="00BE06FA"/>
    <w:rsid w:val="00BE2298"/>
    <w:rsid w:val="00BF2D57"/>
    <w:rsid w:val="00C00AC4"/>
    <w:rsid w:val="00C1122D"/>
    <w:rsid w:val="00C119CC"/>
    <w:rsid w:val="00C1459C"/>
    <w:rsid w:val="00C24C3D"/>
    <w:rsid w:val="00C53943"/>
    <w:rsid w:val="00C61A23"/>
    <w:rsid w:val="00C64101"/>
    <w:rsid w:val="00C70E82"/>
    <w:rsid w:val="00C71737"/>
    <w:rsid w:val="00C95971"/>
    <w:rsid w:val="00CA06EC"/>
    <w:rsid w:val="00CA5AF6"/>
    <w:rsid w:val="00CB63AB"/>
    <w:rsid w:val="00CB6584"/>
    <w:rsid w:val="00CF1ED4"/>
    <w:rsid w:val="00CF2E9B"/>
    <w:rsid w:val="00CF3004"/>
    <w:rsid w:val="00D106AF"/>
    <w:rsid w:val="00D151FB"/>
    <w:rsid w:val="00D15C66"/>
    <w:rsid w:val="00D16D10"/>
    <w:rsid w:val="00D200E5"/>
    <w:rsid w:val="00D30D86"/>
    <w:rsid w:val="00D54E14"/>
    <w:rsid w:val="00D7594F"/>
    <w:rsid w:val="00D944E5"/>
    <w:rsid w:val="00DC0B84"/>
    <w:rsid w:val="00DC44FA"/>
    <w:rsid w:val="00DC45A5"/>
    <w:rsid w:val="00DE0885"/>
    <w:rsid w:val="00DF3B90"/>
    <w:rsid w:val="00DF6C42"/>
    <w:rsid w:val="00E00E23"/>
    <w:rsid w:val="00E01DC3"/>
    <w:rsid w:val="00E112D1"/>
    <w:rsid w:val="00E343D1"/>
    <w:rsid w:val="00E37B74"/>
    <w:rsid w:val="00E47475"/>
    <w:rsid w:val="00E5618D"/>
    <w:rsid w:val="00E62AD8"/>
    <w:rsid w:val="00E96F98"/>
    <w:rsid w:val="00EA5B8D"/>
    <w:rsid w:val="00EA6737"/>
    <w:rsid w:val="00EB1D26"/>
    <w:rsid w:val="00EC62D5"/>
    <w:rsid w:val="00ED5FEA"/>
    <w:rsid w:val="00EE4CB9"/>
    <w:rsid w:val="00F14D12"/>
    <w:rsid w:val="00F17104"/>
    <w:rsid w:val="00F25919"/>
    <w:rsid w:val="00F27000"/>
    <w:rsid w:val="00F37754"/>
    <w:rsid w:val="00F563E0"/>
    <w:rsid w:val="00F570FE"/>
    <w:rsid w:val="00F73ACE"/>
    <w:rsid w:val="00F77247"/>
    <w:rsid w:val="00F83054"/>
    <w:rsid w:val="00F8330E"/>
    <w:rsid w:val="00F93448"/>
    <w:rsid w:val="00F95900"/>
    <w:rsid w:val="00F968D5"/>
    <w:rsid w:val="00FA188C"/>
    <w:rsid w:val="00FB39E4"/>
    <w:rsid w:val="00FC2D02"/>
    <w:rsid w:val="00FC3432"/>
    <w:rsid w:val="00FC397A"/>
    <w:rsid w:val="00FC52C3"/>
    <w:rsid w:val="00FC58A2"/>
    <w:rsid w:val="00FD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851D"/>
  <w15:chartTrackingRefBased/>
  <w15:docId w15:val="{393B9D58-11ED-B84A-B129-CEF6B3F8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24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4DB1"/>
  </w:style>
  <w:style w:type="paragraph" w:styleId="Footer">
    <w:name w:val="footer"/>
    <w:basedOn w:val="Normal"/>
    <w:link w:val="FooterChar"/>
    <w:uiPriority w:val="99"/>
    <w:unhideWhenUsed/>
    <w:rsid w:val="006434B2"/>
    <w:pPr>
      <w:tabs>
        <w:tab w:val="center" w:pos="4680"/>
        <w:tab w:val="right" w:pos="9360"/>
      </w:tabs>
    </w:pPr>
  </w:style>
  <w:style w:type="character" w:customStyle="1" w:styleId="FooterChar">
    <w:name w:val="Footer Char"/>
    <w:basedOn w:val="DefaultParagraphFont"/>
    <w:link w:val="Footer"/>
    <w:uiPriority w:val="99"/>
    <w:rsid w:val="006434B2"/>
  </w:style>
  <w:style w:type="character" w:styleId="PageNumber">
    <w:name w:val="page number"/>
    <w:basedOn w:val="DefaultParagraphFont"/>
    <w:uiPriority w:val="99"/>
    <w:semiHidden/>
    <w:unhideWhenUsed/>
    <w:rsid w:val="006434B2"/>
  </w:style>
  <w:style w:type="paragraph" w:styleId="FootnoteText">
    <w:name w:val="footnote text"/>
    <w:basedOn w:val="Normal"/>
    <w:link w:val="FootnoteTextChar"/>
    <w:uiPriority w:val="99"/>
    <w:semiHidden/>
    <w:unhideWhenUsed/>
    <w:rsid w:val="00354123"/>
    <w:rPr>
      <w:sz w:val="20"/>
      <w:szCs w:val="20"/>
    </w:rPr>
  </w:style>
  <w:style w:type="character" w:customStyle="1" w:styleId="FootnoteTextChar">
    <w:name w:val="Footnote Text Char"/>
    <w:basedOn w:val="DefaultParagraphFont"/>
    <w:link w:val="FootnoteText"/>
    <w:uiPriority w:val="99"/>
    <w:semiHidden/>
    <w:rsid w:val="00354123"/>
    <w:rPr>
      <w:sz w:val="20"/>
      <w:szCs w:val="20"/>
    </w:rPr>
  </w:style>
  <w:style w:type="character" w:styleId="FootnoteReference">
    <w:name w:val="footnote reference"/>
    <w:basedOn w:val="DefaultParagraphFont"/>
    <w:uiPriority w:val="99"/>
    <w:semiHidden/>
    <w:unhideWhenUsed/>
    <w:rsid w:val="00354123"/>
    <w:rPr>
      <w:vertAlign w:val="superscript"/>
    </w:rPr>
  </w:style>
  <w:style w:type="character" w:customStyle="1" w:styleId="Heading2Char">
    <w:name w:val="Heading 2 Char"/>
    <w:basedOn w:val="DefaultParagraphFont"/>
    <w:link w:val="Heading2"/>
    <w:uiPriority w:val="9"/>
    <w:semiHidden/>
    <w:rsid w:val="005024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940">
      <w:bodyDiv w:val="1"/>
      <w:marLeft w:val="0"/>
      <w:marRight w:val="0"/>
      <w:marTop w:val="0"/>
      <w:marBottom w:val="0"/>
      <w:divBdr>
        <w:top w:val="none" w:sz="0" w:space="0" w:color="auto"/>
        <w:left w:val="none" w:sz="0" w:space="0" w:color="auto"/>
        <w:bottom w:val="none" w:sz="0" w:space="0" w:color="auto"/>
        <w:right w:val="none" w:sz="0" w:space="0" w:color="auto"/>
      </w:divBdr>
    </w:div>
    <w:div w:id="531380492">
      <w:bodyDiv w:val="1"/>
      <w:marLeft w:val="0"/>
      <w:marRight w:val="0"/>
      <w:marTop w:val="0"/>
      <w:marBottom w:val="0"/>
      <w:divBdr>
        <w:top w:val="none" w:sz="0" w:space="0" w:color="auto"/>
        <w:left w:val="none" w:sz="0" w:space="0" w:color="auto"/>
        <w:bottom w:val="none" w:sz="0" w:space="0" w:color="auto"/>
        <w:right w:val="none" w:sz="0" w:space="0" w:color="auto"/>
      </w:divBdr>
    </w:div>
    <w:div w:id="684983401">
      <w:bodyDiv w:val="1"/>
      <w:marLeft w:val="0"/>
      <w:marRight w:val="0"/>
      <w:marTop w:val="0"/>
      <w:marBottom w:val="0"/>
      <w:divBdr>
        <w:top w:val="none" w:sz="0" w:space="0" w:color="auto"/>
        <w:left w:val="none" w:sz="0" w:space="0" w:color="auto"/>
        <w:bottom w:val="none" w:sz="0" w:space="0" w:color="auto"/>
        <w:right w:val="none" w:sz="0" w:space="0" w:color="auto"/>
      </w:divBdr>
    </w:div>
    <w:div w:id="13779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E787-C394-4198-B06E-EEE1DA4A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Turiel</dc:creator>
  <cp:keywords/>
  <dc:description/>
  <cp:lastModifiedBy>Robert Wyatt</cp:lastModifiedBy>
  <cp:revision>2</cp:revision>
  <dcterms:created xsi:type="dcterms:W3CDTF">2022-09-23T22:41:00Z</dcterms:created>
  <dcterms:modified xsi:type="dcterms:W3CDTF">2022-09-23T22:41:00Z</dcterms:modified>
</cp:coreProperties>
</file>