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6A13" w:rsidRDefault="00452FA1" w:rsidP="00452FA1">
      <w:pPr>
        <w:jc w:val="center"/>
        <w:rPr>
          <w:rFonts w:ascii="Arial" w:hAnsi="Arial" w:cs="Arial"/>
          <w:b/>
          <w:bCs/>
        </w:rPr>
      </w:pPr>
      <w:r w:rsidRPr="00452FA1">
        <w:rPr>
          <w:rFonts w:ascii="Arial" w:hAnsi="Arial" w:cs="Arial"/>
          <w:b/>
          <w:bCs/>
        </w:rPr>
        <w:t>PURPOSE OF AMENDMENT</w:t>
      </w:r>
    </w:p>
    <w:p w:rsidR="00452FA1" w:rsidRDefault="00452FA1" w:rsidP="00452FA1">
      <w:pPr>
        <w:jc w:val="center"/>
        <w:rPr>
          <w:rFonts w:ascii="Arial" w:hAnsi="Arial" w:cs="Arial"/>
          <w:b/>
          <w:bCs/>
        </w:rPr>
      </w:pPr>
    </w:p>
    <w:p w:rsidR="00452FA1" w:rsidRDefault="00452FA1" w:rsidP="00452FA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B3205A">
        <w:rPr>
          <w:rFonts w:ascii="Arial" w:hAnsi="Arial" w:cs="Arial"/>
        </w:rPr>
        <w:t>In response to questions from the Commission’s staff, t</w:t>
      </w:r>
      <w:r>
        <w:rPr>
          <w:rFonts w:ascii="Arial" w:hAnsi="Arial" w:cs="Arial"/>
        </w:rPr>
        <w:t xml:space="preserve">his </w:t>
      </w:r>
      <w:r w:rsidR="00B3205A">
        <w:rPr>
          <w:rFonts w:ascii="Arial" w:hAnsi="Arial" w:cs="Arial"/>
        </w:rPr>
        <w:t xml:space="preserve">further </w:t>
      </w:r>
      <w:r>
        <w:rPr>
          <w:rFonts w:ascii="Arial" w:hAnsi="Arial" w:cs="Arial"/>
        </w:rPr>
        <w:t xml:space="preserve">amends the application filed September 19, 2022, to </w:t>
      </w:r>
      <w:r w:rsidR="00B3205A">
        <w:rPr>
          <w:rFonts w:ascii="Arial" w:hAnsi="Arial" w:cs="Arial"/>
        </w:rPr>
        <w:t xml:space="preserve">update and supplement the </w:t>
      </w:r>
      <w:r>
        <w:rPr>
          <w:rFonts w:ascii="Arial" w:hAnsi="Arial" w:cs="Arial"/>
        </w:rPr>
        <w:t>information in the original application.</w:t>
      </w:r>
    </w:p>
    <w:p w:rsidR="00975158" w:rsidRDefault="00975158" w:rsidP="00452FA1">
      <w:pPr>
        <w:rPr>
          <w:rFonts w:ascii="Arial" w:hAnsi="Arial" w:cs="Arial"/>
        </w:rPr>
      </w:pPr>
    </w:p>
    <w:p w:rsidR="00D352C6" w:rsidRDefault="00975158" w:rsidP="00452FA1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Specifically, the </w:t>
      </w:r>
      <w:r w:rsidR="00D352C6">
        <w:rPr>
          <w:rFonts w:ascii="Arial" w:hAnsi="Arial" w:cs="Arial"/>
        </w:rPr>
        <w:t>“</w:t>
      </w:r>
      <w:r>
        <w:rPr>
          <w:rFonts w:ascii="Arial" w:hAnsi="Arial" w:cs="Arial"/>
        </w:rPr>
        <w:t>Comprehensive Exhibit</w:t>
      </w:r>
      <w:r w:rsidR="00D352C6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and </w:t>
      </w:r>
      <w:r w:rsidR="00D352C6">
        <w:rPr>
          <w:rFonts w:ascii="Arial" w:hAnsi="Arial" w:cs="Arial"/>
        </w:rPr>
        <w:t xml:space="preserve">“Description of Involuntary Changes” attachments respond to the Commission’s questions on (1) the automatic loss </w:t>
      </w:r>
      <w:r w:rsidR="0005062D">
        <w:rPr>
          <w:rFonts w:ascii="Arial" w:hAnsi="Arial" w:cs="Arial"/>
        </w:rPr>
        <w:t xml:space="preserve">upon death of the stockholder </w:t>
      </w:r>
      <w:r w:rsidR="00D352C6">
        <w:rPr>
          <w:rFonts w:ascii="Arial" w:hAnsi="Arial" w:cs="Arial"/>
        </w:rPr>
        <w:t xml:space="preserve">of voting power ascribed to Class B stock (10 times the voting power of Class A stock); (2) the change in percentage of votes in the deceased stockholder from approximately 65.48% to approximately 15.95%; </w:t>
      </w:r>
      <w:r w:rsidR="00EB4444">
        <w:rPr>
          <w:rFonts w:ascii="Arial" w:hAnsi="Arial" w:cs="Arial"/>
        </w:rPr>
        <w:t xml:space="preserve">and </w:t>
      </w:r>
      <w:r w:rsidR="00D352C6">
        <w:rPr>
          <w:rFonts w:ascii="Arial" w:hAnsi="Arial" w:cs="Arial"/>
        </w:rPr>
        <w:t>(3) the change in percentage of votes in TowerView, LLC from approximately 7.88% to approximately 19.18%.</w:t>
      </w:r>
    </w:p>
    <w:p w:rsidR="00D352C6" w:rsidRDefault="00D352C6" w:rsidP="00452FA1">
      <w:pPr>
        <w:rPr>
          <w:rFonts w:ascii="Arial" w:hAnsi="Arial" w:cs="Arial"/>
        </w:rPr>
      </w:pPr>
    </w:p>
    <w:p w:rsidR="00D352C6" w:rsidRDefault="00D352C6" w:rsidP="00452FA1">
      <w:pPr>
        <w:rPr>
          <w:rFonts w:ascii="Arial" w:hAnsi="Arial" w:cs="Arial"/>
        </w:rPr>
      </w:pPr>
      <w:r>
        <w:rPr>
          <w:rFonts w:ascii="Arial" w:hAnsi="Arial" w:cs="Arial"/>
        </w:rPr>
        <w:tab/>
        <w:t>The Comprehensive Exhibit also provides detailed information on the ownership structure of TowerView, LLC</w:t>
      </w:r>
      <w:r w:rsidR="00EB4444">
        <w:rPr>
          <w:rFonts w:ascii="Arial" w:hAnsi="Arial" w:cs="Arial"/>
        </w:rPr>
        <w:t xml:space="preserve"> including an organization chart depicting the structure</w:t>
      </w:r>
      <w:r>
        <w:rPr>
          <w:rFonts w:ascii="Arial" w:hAnsi="Arial" w:cs="Arial"/>
        </w:rPr>
        <w:t>.</w:t>
      </w:r>
    </w:p>
    <w:p w:rsidR="00D352C6" w:rsidRDefault="00D352C6" w:rsidP="00452FA1">
      <w:pPr>
        <w:rPr>
          <w:rFonts w:ascii="Arial" w:hAnsi="Arial" w:cs="Arial"/>
        </w:rPr>
      </w:pPr>
    </w:p>
    <w:p w:rsidR="00975158" w:rsidRDefault="00D352C6" w:rsidP="00452FA1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:rsidR="00B3205A" w:rsidRDefault="00B3205A" w:rsidP="00452FA1">
      <w:pPr>
        <w:rPr>
          <w:rFonts w:ascii="Arial" w:hAnsi="Arial" w:cs="Arial"/>
        </w:rPr>
      </w:pPr>
    </w:p>
    <w:p w:rsidR="00B3205A" w:rsidRPr="00452FA1" w:rsidRDefault="00B3205A" w:rsidP="00452FA1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sectPr w:rsidR="00B3205A" w:rsidRPr="00452FA1" w:rsidSect="00E10B9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4F14" w:rsidRDefault="00854F14" w:rsidP="00B3205A">
      <w:r>
        <w:separator/>
      </w:r>
    </w:p>
  </w:endnote>
  <w:endnote w:type="continuationSeparator" w:id="0">
    <w:p w:rsidR="00854F14" w:rsidRDefault="00854F14" w:rsidP="00B32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4F14" w:rsidRDefault="00854F14" w:rsidP="00B3205A">
      <w:r>
        <w:separator/>
      </w:r>
    </w:p>
  </w:footnote>
  <w:footnote w:type="continuationSeparator" w:id="0">
    <w:p w:rsidR="00854F14" w:rsidRDefault="00854F14" w:rsidP="00B32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205A" w:rsidRPr="00552825" w:rsidRDefault="00552825" w:rsidP="00B3205A">
    <w:pPr>
      <w:pStyle w:val="Header"/>
      <w:jc w:val="right"/>
      <w:rPr>
        <w:rFonts w:ascii="Arial" w:hAnsi="Arial" w:cs="Arial"/>
      </w:rPr>
    </w:pPr>
    <w:r w:rsidRPr="00552825">
      <w:rPr>
        <w:rFonts w:ascii="Arial" w:hAnsi="Arial" w:cs="Arial"/>
      </w:rPr>
      <w:t>January 2023</w:t>
    </w:r>
    <w:r w:rsidR="00B3205A" w:rsidRPr="00552825">
      <w:rPr>
        <w:rFonts w:ascii="Arial" w:hAnsi="Arial" w:cs="Arial"/>
      </w:rPr>
      <w:t xml:space="preserve"> Amendment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FA1"/>
    <w:rsid w:val="0005062D"/>
    <w:rsid w:val="00176B7A"/>
    <w:rsid w:val="003901FD"/>
    <w:rsid w:val="003B3F2F"/>
    <w:rsid w:val="00436F1B"/>
    <w:rsid w:val="00452FA1"/>
    <w:rsid w:val="00552825"/>
    <w:rsid w:val="006E2669"/>
    <w:rsid w:val="00745BD9"/>
    <w:rsid w:val="007C1EA1"/>
    <w:rsid w:val="007F4681"/>
    <w:rsid w:val="00854F14"/>
    <w:rsid w:val="008F7605"/>
    <w:rsid w:val="00975158"/>
    <w:rsid w:val="00A46A7E"/>
    <w:rsid w:val="00B3205A"/>
    <w:rsid w:val="00C53655"/>
    <w:rsid w:val="00C951F3"/>
    <w:rsid w:val="00D352C6"/>
    <w:rsid w:val="00E10B96"/>
    <w:rsid w:val="00EB4444"/>
    <w:rsid w:val="00F34BD3"/>
    <w:rsid w:val="00FC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E7F8DA"/>
  <w15:chartTrackingRefBased/>
  <w15:docId w15:val="{05245166-790C-DE43-9AF8-F3C985EA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0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05A"/>
  </w:style>
  <w:style w:type="paragraph" w:styleId="Footer">
    <w:name w:val="footer"/>
    <w:basedOn w:val="Normal"/>
    <w:link w:val="FooterChar"/>
    <w:uiPriority w:val="99"/>
    <w:unhideWhenUsed/>
    <w:rsid w:val="00B320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Smithwick</dc:creator>
  <cp:keywords/>
  <dc:description/>
  <cp:lastModifiedBy>Gary Smithwick</cp:lastModifiedBy>
  <cp:revision>2</cp:revision>
  <cp:lastPrinted>2022-12-09T14:23:00Z</cp:lastPrinted>
  <dcterms:created xsi:type="dcterms:W3CDTF">2023-01-20T15:51:00Z</dcterms:created>
  <dcterms:modified xsi:type="dcterms:W3CDTF">2023-01-20T15:51:00Z</dcterms:modified>
</cp:coreProperties>
</file>