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DB" w:rsidRDefault="002839DC">
      <w:r>
        <w:t xml:space="preserve">The station completed construction of its post-auction repack facility on or about July 22, 2019.  Testing continued and a license to cover application was filed on August 19, 2019, which is still pending.  The station continues to operate at the parameters specified in the </w:t>
      </w:r>
      <w:r w:rsidR="00DC4B50">
        <w:t xml:space="preserve">pending </w:t>
      </w:r>
      <w:r>
        <w:t>license application</w:t>
      </w:r>
      <w:r w:rsidR="00DC4B50">
        <w:t xml:space="preserve"> as amended</w:t>
      </w:r>
      <w:r>
        <w:t>.</w:t>
      </w:r>
    </w:p>
    <w:sectPr w:rsidR="00CF48DB" w:rsidSect="00CF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9DC"/>
    <w:rsid w:val="002839DC"/>
    <w:rsid w:val="004F1D35"/>
    <w:rsid w:val="00CF48DB"/>
    <w:rsid w:val="00DC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Hewlett-Packard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2019-12-31T14:44:00Z</dcterms:created>
  <dcterms:modified xsi:type="dcterms:W3CDTF">2019-12-31T14:48:00Z</dcterms:modified>
</cp:coreProperties>
</file>